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B18" w:rsidRDefault="00593B18" w:rsidP="00593B18">
      <w:pPr>
        <w:pStyle w:val="1"/>
      </w:pPr>
      <w:r>
        <w:t>( 1115-08-8  )3-甲基-1,4-戊二烯的理化及危险特性表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593B1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93B18" w:rsidRDefault="00593B18" w:rsidP="0090435F">
            <w:pPr>
              <w:spacing w:line="252" w:lineRule="exact"/>
              <w:jc w:val="center"/>
              <w:rPr>
                <w:rFonts w:ascii="宋体" w:hAnsi="宋体"/>
              </w:rPr>
            </w:pPr>
            <w:r>
              <w:rPr>
                <w:rFonts w:ascii="宋体" w:hAnsi="宋体" w:hint="eastAsia"/>
              </w:rPr>
              <w:t>标</w:t>
            </w:r>
          </w:p>
          <w:p w:rsidR="00593B18" w:rsidRDefault="00593B18" w:rsidP="0090435F">
            <w:pPr>
              <w:spacing w:line="252"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中文名:</w:t>
            </w:r>
            <w:r>
              <w:rPr>
                <w:rFonts w:ascii="宋体" w:hAnsi="宋体" w:hint="eastAsia"/>
                <w:szCs w:val="18"/>
              </w:rPr>
              <w:t xml:space="preserve"> 3-甲基-1,4-戊二烯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英文名:</w:t>
            </w:r>
            <w:r>
              <w:rPr>
                <w:rFonts w:ascii="宋体" w:hAnsi="宋体" w:hint="eastAsia"/>
                <w:szCs w:val="18"/>
              </w:rPr>
              <w:t xml:space="preserve"> 3-methyl-1,4-pentadiene </w:t>
            </w:r>
          </w:p>
        </w:tc>
      </w:tr>
      <w:tr w:rsidR="00593B18" w:rsidTr="0090435F">
        <w:trPr>
          <w:cantSplit/>
          <w:jc w:val="center"/>
        </w:trPr>
        <w:tc>
          <w:tcPr>
            <w:tcW w:w="489" w:type="dxa"/>
            <w:vMerge/>
            <w:tcBorders>
              <w:left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10</w:t>
            </w:r>
          </w:p>
        </w:tc>
        <w:tc>
          <w:tcPr>
            <w:tcW w:w="2696"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color w:val="FF6600"/>
              </w:rPr>
            </w:pPr>
            <w:r>
              <w:rPr>
                <w:rFonts w:ascii="宋体" w:hAnsi="宋体" w:hint="eastAsia"/>
              </w:rPr>
              <w:t>分子量：82.15</w:t>
            </w:r>
          </w:p>
        </w:tc>
        <w:tc>
          <w:tcPr>
            <w:tcW w:w="2170"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UN编号：2461</w:t>
            </w:r>
          </w:p>
        </w:tc>
      </w:tr>
      <w:tr w:rsidR="00593B18" w:rsidTr="0090435F">
        <w:trPr>
          <w:cantSplit/>
          <w:jc w:val="center"/>
        </w:trPr>
        <w:tc>
          <w:tcPr>
            <w:tcW w:w="489" w:type="dxa"/>
            <w:vMerge/>
            <w:tcBorders>
              <w:left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危规号： 31015</w:t>
            </w:r>
          </w:p>
        </w:tc>
        <w:tc>
          <w:tcPr>
            <w:tcW w:w="2170"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CAS号：</w:t>
            </w:r>
            <w:r>
              <w:rPr>
                <w:rFonts w:ascii="宋体" w:hAnsi="宋体" w:hint="eastAsia"/>
                <w:szCs w:val="18"/>
              </w:rPr>
              <w:t xml:space="preserve"> 1115-08-8  </w:t>
            </w:r>
          </w:p>
        </w:tc>
      </w:tr>
      <w:tr w:rsidR="00593B18" w:rsidTr="0090435F">
        <w:trPr>
          <w:cantSplit/>
          <w:jc w:val="center"/>
        </w:trPr>
        <w:tc>
          <w:tcPr>
            <w:tcW w:w="489" w:type="dxa"/>
            <w:vMerge/>
            <w:tcBorders>
              <w:left w:val="single" w:sz="4" w:space="0" w:color="auto"/>
              <w:bottom w:val="nil"/>
              <w:right w:val="single" w:sz="4" w:space="0" w:color="auto"/>
            </w:tcBorders>
            <w:vAlign w:val="center"/>
          </w:tcPr>
          <w:p w:rsidR="00593B18" w:rsidRDefault="00593B18"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 xml:space="preserve">包装类别： </w:t>
            </w:r>
          </w:p>
        </w:tc>
      </w:tr>
      <w:tr w:rsidR="00593B1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jc w:val="center"/>
              <w:rPr>
                <w:rFonts w:ascii="宋体" w:hAnsi="宋体"/>
              </w:rPr>
            </w:pPr>
            <w:r>
              <w:rPr>
                <w:rFonts w:ascii="宋体" w:hAnsi="宋体" w:hint="eastAsia"/>
              </w:rPr>
              <w:t>理</w:t>
            </w:r>
          </w:p>
          <w:p w:rsidR="00593B18" w:rsidRDefault="00593B18" w:rsidP="0090435F">
            <w:pPr>
              <w:spacing w:line="252" w:lineRule="exact"/>
              <w:jc w:val="center"/>
              <w:rPr>
                <w:rFonts w:ascii="宋体" w:hAnsi="宋体"/>
              </w:rPr>
            </w:pPr>
            <w:r>
              <w:rPr>
                <w:rFonts w:ascii="宋体" w:hAnsi="宋体" w:hint="eastAsia"/>
              </w:rPr>
              <w:t>化</w:t>
            </w:r>
          </w:p>
          <w:p w:rsidR="00593B18" w:rsidRDefault="00593B18" w:rsidP="0090435F">
            <w:pPr>
              <w:spacing w:line="252" w:lineRule="exact"/>
              <w:jc w:val="center"/>
              <w:rPr>
                <w:rFonts w:ascii="宋体" w:hAnsi="宋体"/>
              </w:rPr>
            </w:pPr>
            <w:r>
              <w:rPr>
                <w:rFonts w:ascii="宋体" w:hAnsi="宋体" w:hint="eastAsia"/>
              </w:rPr>
              <w:t>性</w:t>
            </w:r>
          </w:p>
          <w:p w:rsidR="00593B18" w:rsidRDefault="00593B18" w:rsidP="0090435F">
            <w:pPr>
              <w:spacing w:line="252"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外观与性状：</w:t>
            </w:r>
            <w:r>
              <w:rPr>
                <w:rFonts w:ascii="宋体" w:hAnsi="宋体" w:hint="eastAsia"/>
                <w:szCs w:val="18"/>
              </w:rPr>
              <w:t>无色透明液体。</w:t>
            </w:r>
          </w:p>
        </w:tc>
      </w:tr>
      <w:tr w:rsidR="00593B1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溶解性 ：</w:t>
            </w:r>
            <w:r>
              <w:rPr>
                <w:rFonts w:ascii="宋体" w:hAnsi="宋体" w:hint="eastAsia"/>
                <w:szCs w:val="18"/>
              </w:rPr>
              <w:t>不溶于水。</w:t>
            </w:r>
          </w:p>
        </w:tc>
      </w:tr>
      <w:tr w:rsidR="00593B1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熔点（℃）：</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沸点（℃）：</w:t>
            </w:r>
            <w:r>
              <w:rPr>
                <w:rFonts w:ascii="宋体" w:hAnsi="宋体" w:hint="eastAsia"/>
                <w:szCs w:val="18"/>
              </w:rPr>
              <w:t>55</w:t>
            </w:r>
          </w:p>
        </w:tc>
      </w:tr>
      <w:tr w:rsidR="00593B1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相对密度（水＝1）：</w:t>
            </w:r>
            <w:r>
              <w:rPr>
                <w:rFonts w:ascii="宋体" w:hAnsi="宋体" w:hint="eastAsia"/>
                <w:szCs w:val="18"/>
              </w:rPr>
              <w:t>0.673</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相对密度（空气＝1）：</w:t>
            </w:r>
            <w:r>
              <w:rPr>
                <w:rFonts w:ascii="宋体" w:hAnsi="宋体" w:hint="eastAsia"/>
                <w:szCs w:val="18"/>
              </w:rPr>
              <w:t>2.83</w:t>
            </w:r>
          </w:p>
        </w:tc>
      </w:tr>
      <w:tr w:rsidR="00593B1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燃烧热（kJ/mol）：</w:t>
            </w:r>
            <w:r>
              <w:rPr>
                <w:rFonts w:ascii="宋体" w:hAnsi="宋体" w:hint="eastAsia"/>
                <w:szCs w:val="18"/>
              </w:rPr>
              <w:t>无资料</w:t>
            </w:r>
          </w:p>
        </w:tc>
      </w:tr>
      <w:tr w:rsidR="00593B1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临界压力（MPa）：</w:t>
            </w:r>
          </w:p>
        </w:tc>
      </w:tr>
      <w:tr w:rsidR="00593B1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93B18" w:rsidRDefault="00593B18" w:rsidP="0090435F">
            <w:pPr>
              <w:spacing w:line="252" w:lineRule="exact"/>
              <w:jc w:val="center"/>
              <w:rPr>
                <w:rFonts w:ascii="宋体" w:hAnsi="宋体"/>
              </w:rPr>
            </w:pPr>
            <w:r>
              <w:rPr>
                <w:rFonts w:ascii="宋体" w:hAnsi="宋体" w:hint="eastAsia"/>
              </w:rPr>
              <w:t>燃</w:t>
            </w:r>
          </w:p>
          <w:p w:rsidR="00593B18" w:rsidRDefault="00593B18" w:rsidP="0090435F">
            <w:pPr>
              <w:spacing w:line="252" w:lineRule="exact"/>
              <w:jc w:val="center"/>
              <w:rPr>
                <w:rFonts w:ascii="宋体" w:hAnsi="宋体"/>
              </w:rPr>
            </w:pPr>
            <w:r>
              <w:rPr>
                <w:rFonts w:ascii="宋体" w:hAnsi="宋体" w:hint="eastAsia"/>
              </w:rPr>
              <w:t>烧</w:t>
            </w:r>
          </w:p>
          <w:p w:rsidR="00593B18" w:rsidRDefault="00593B18" w:rsidP="0090435F">
            <w:pPr>
              <w:spacing w:line="252" w:lineRule="exact"/>
              <w:jc w:val="center"/>
              <w:rPr>
                <w:rFonts w:ascii="宋体" w:hAnsi="宋体"/>
              </w:rPr>
            </w:pPr>
            <w:r>
              <w:rPr>
                <w:rFonts w:ascii="宋体" w:hAnsi="宋体" w:hint="eastAsia"/>
              </w:rPr>
              <w:t>爆</w:t>
            </w:r>
          </w:p>
          <w:p w:rsidR="00593B18" w:rsidRDefault="00593B18" w:rsidP="0090435F">
            <w:pPr>
              <w:spacing w:line="252" w:lineRule="exact"/>
              <w:jc w:val="center"/>
              <w:rPr>
                <w:rFonts w:ascii="宋体" w:hAnsi="宋体"/>
              </w:rPr>
            </w:pPr>
            <w:r>
              <w:rPr>
                <w:rFonts w:ascii="宋体" w:hAnsi="宋体" w:hint="eastAsia"/>
              </w:rPr>
              <w:t>炸</w:t>
            </w:r>
          </w:p>
          <w:p w:rsidR="00593B18" w:rsidRDefault="00593B18" w:rsidP="0090435F">
            <w:pPr>
              <w:spacing w:line="252" w:lineRule="exact"/>
              <w:jc w:val="center"/>
              <w:rPr>
                <w:rFonts w:ascii="宋体" w:hAnsi="宋体"/>
              </w:rPr>
            </w:pPr>
            <w:r>
              <w:rPr>
                <w:rFonts w:ascii="宋体" w:hAnsi="宋体" w:hint="eastAsia"/>
              </w:rPr>
              <w:t>危</w:t>
            </w:r>
          </w:p>
          <w:p w:rsidR="00593B18" w:rsidRDefault="00593B18" w:rsidP="0090435F">
            <w:pPr>
              <w:spacing w:line="252" w:lineRule="exact"/>
              <w:jc w:val="center"/>
              <w:rPr>
                <w:rFonts w:ascii="宋体" w:hAnsi="宋体"/>
              </w:rPr>
            </w:pPr>
            <w:r>
              <w:rPr>
                <w:rFonts w:ascii="宋体" w:hAnsi="宋体" w:hint="eastAsia"/>
              </w:rPr>
              <w:t>险</w:t>
            </w:r>
          </w:p>
          <w:p w:rsidR="00593B18" w:rsidRDefault="00593B18" w:rsidP="0090435F">
            <w:pPr>
              <w:spacing w:line="252"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闪点（℃）： -34</w:t>
            </w:r>
          </w:p>
        </w:tc>
      </w:tr>
      <w:tr w:rsidR="00593B18" w:rsidTr="0090435F">
        <w:trPr>
          <w:cantSplit/>
          <w:jc w:val="center"/>
        </w:trPr>
        <w:tc>
          <w:tcPr>
            <w:tcW w:w="489" w:type="dxa"/>
            <w:vMerge/>
            <w:tcBorders>
              <w:top w:val="single" w:sz="4" w:space="0" w:color="auto"/>
              <w:left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爆炸上限（%）：</w:t>
            </w:r>
            <w:r>
              <w:rPr>
                <w:rFonts w:ascii="宋体" w:hAnsi="宋体" w:hint="eastAsia"/>
                <w:szCs w:val="18"/>
              </w:rPr>
              <w:t>无资料</w:t>
            </w:r>
          </w:p>
        </w:tc>
      </w:tr>
      <w:tr w:rsidR="00593B18" w:rsidTr="0090435F">
        <w:trPr>
          <w:cantSplit/>
          <w:jc w:val="center"/>
        </w:trPr>
        <w:tc>
          <w:tcPr>
            <w:tcW w:w="489" w:type="dxa"/>
            <w:vMerge/>
            <w:tcBorders>
              <w:top w:val="single" w:sz="4" w:space="0" w:color="auto"/>
              <w:left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引燃温度（℃）：</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最小点火能（mJ）：</w:t>
            </w:r>
            <w:r>
              <w:rPr>
                <w:rFonts w:ascii="宋体" w:hAnsi="宋体" w:hint="eastAsia"/>
                <w:szCs w:val="18"/>
              </w:rPr>
              <w:t>无资料</w:t>
            </w:r>
          </w:p>
        </w:tc>
      </w:tr>
      <w:tr w:rsidR="00593B18" w:rsidTr="0090435F">
        <w:trPr>
          <w:cantSplit/>
          <w:jc w:val="center"/>
        </w:trPr>
        <w:tc>
          <w:tcPr>
            <w:tcW w:w="489" w:type="dxa"/>
            <w:vMerge/>
            <w:tcBorders>
              <w:left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 xml:space="preserve">稳定性： </w:t>
            </w:r>
          </w:p>
        </w:tc>
      </w:tr>
      <w:tr w:rsidR="00593B18" w:rsidTr="0090435F">
        <w:trPr>
          <w:cantSplit/>
          <w:jc w:val="center"/>
        </w:trPr>
        <w:tc>
          <w:tcPr>
            <w:tcW w:w="489" w:type="dxa"/>
            <w:vMerge/>
            <w:tcBorders>
              <w:left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593B18" w:rsidTr="0090435F">
        <w:trPr>
          <w:cantSplit/>
          <w:jc w:val="center"/>
        </w:trPr>
        <w:tc>
          <w:tcPr>
            <w:tcW w:w="489" w:type="dxa"/>
            <w:vMerge/>
            <w:tcBorders>
              <w:left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color w:val="000000"/>
              </w:rPr>
              <w:t>禁忌物：</w:t>
            </w:r>
            <w:r>
              <w:rPr>
                <w:rFonts w:ascii="宋体" w:hAnsi="宋体" w:hint="eastAsia"/>
                <w:szCs w:val="18"/>
              </w:rPr>
              <w:t>氧化剂。</w:t>
            </w:r>
          </w:p>
        </w:tc>
      </w:tr>
      <w:tr w:rsidR="00593B18" w:rsidTr="0090435F">
        <w:trPr>
          <w:cantSplit/>
          <w:jc w:val="center"/>
        </w:trPr>
        <w:tc>
          <w:tcPr>
            <w:tcW w:w="489" w:type="dxa"/>
            <w:vMerge/>
            <w:tcBorders>
              <w:left w:val="single" w:sz="4" w:space="0" w:color="auto"/>
              <w:bottom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容易自聚，聚合反应随着温度的上升而急骤加剧。流速过快，容易产生和积聚静电。若遇高热，容器内压增大，有开裂和爆炸的危险。</w:t>
            </w:r>
          </w:p>
        </w:tc>
      </w:tr>
      <w:tr w:rsidR="00593B18" w:rsidTr="0090435F">
        <w:trPr>
          <w:cantSplit/>
          <w:jc w:val="center"/>
        </w:trPr>
        <w:tc>
          <w:tcPr>
            <w:tcW w:w="489" w:type="dxa"/>
            <w:vMerge/>
            <w:tcBorders>
              <w:left w:val="single" w:sz="4" w:space="0" w:color="auto"/>
              <w:bottom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593B1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jc w:val="center"/>
              <w:rPr>
                <w:rFonts w:ascii="宋体" w:hAnsi="宋体"/>
              </w:rPr>
            </w:pPr>
            <w:r>
              <w:rPr>
                <w:rFonts w:ascii="宋体" w:hAnsi="宋体" w:hint="eastAsia"/>
              </w:rPr>
              <w:t>毒</w:t>
            </w:r>
          </w:p>
          <w:p w:rsidR="00593B18" w:rsidRDefault="00593B18" w:rsidP="0090435F">
            <w:pPr>
              <w:spacing w:line="252"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593B18" w:rsidRDefault="00593B18"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593B1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593B18" w:rsidRDefault="00593B18" w:rsidP="0090435F">
            <w:pPr>
              <w:spacing w:line="252"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侵入途经：吸入、食入、经皮吸收。</w:t>
            </w:r>
          </w:p>
        </w:tc>
      </w:tr>
      <w:tr w:rsidR="00593B18"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593B18" w:rsidRDefault="00593B18" w:rsidP="0090435F">
            <w:pPr>
              <w:spacing w:line="25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szCs w:val="18"/>
              </w:rPr>
              <w:t>本品具刺激作用，高浓度时有麻醉作用。 </w:t>
            </w:r>
          </w:p>
        </w:tc>
      </w:tr>
      <w:tr w:rsidR="00593B18" w:rsidTr="0090435F">
        <w:trPr>
          <w:cantSplit/>
          <w:jc w:val="center"/>
        </w:trPr>
        <w:tc>
          <w:tcPr>
            <w:tcW w:w="489" w:type="dxa"/>
            <w:tcBorders>
              <w:left w:val="single" w:sz="4" w:space="0" w:color="auto"/>
              <w:bottom w:val="single" w:sz="4" w:space="0" w:color="auto"/>
              <w:right w:val="single" w:sz="4" w:space="0" w:color="auto"/>
            </w:tcBorders>
            <w:vAlign w:val="center"/>
          </w:tcPr>
          <w:p w:rsidR="00593B18" w:rsidRDefault="00593B18" w:rsidP="0090435F">
            <w:pPr>
              <w:spacing w:line="252" w:lineRule="exact"/>
              <w:jc w:val="center"/>
              <w:rPr>
                <w:rFonts w:ascii="宋体" w:hAnsi="宋体"/>
              </w:rPr>
            </w:pPr>
            <w:r>
              <w:rPr>
                <w:rFonts w:ascii="宋体" w:hAnsi="宋体" w:hint="eastAsia"/>
              </w:rPr>
              <w:t>急</w:t>
            </w:r>
          </w:p>
          <w:p w:rsidR="00593B18" w:rsidRDefault="00593B18" w:rsidP="0090435F">
            <w:pPr>
              <w:spacing w:line="252"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皮肤接触：</w:t>
            </w:r>
            <w:r>
              <w:rPr>
                <w:rFonts w:ascii="宋体" w:hAnsi="宋体" w:hint="eastAsia"/>
                <w:szCs w:val="18"/>
              </w:rPr>
              <w:t>脱去污染的衣着，用大量流动清水冲洗。   ※眼睛接触：提起眼睑，用流动清水或生理盐水冲洗。就医。    ※吸入：迅速脱离现场至空气新鲜处。保持呼吸道通畅。如呼吸困难，给输氧。如呼吸停止，立即进行人工呼吸。就医。   ※食入：饮足量温水，催吐。就医。</w:t>
            </w:r>
          </w:p>
        </w:tc>
      </w:tr>
      <w:tr w:rsidR="00593B1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jc w:val="center"/>
              <w:rPr>
                <w:rFonts w:ascii="宋体" w:hAnsi="宋体"/>
              </w:rPr>
            </w:pPr>
            <w:r>
              <w:rPr>
                <w:rFonts w:ascii="宋体" w:hAnsi="宋体" w:hint="eastAsia"/>
              </w:rPr>
              <w:t>防</w:t>
            </w:r>
          </w:p>
          <w:p w:rsidR="00593B18" w:rsidRDefault="00593B18" w:rsidP="0090435F">
            <w:pPr>
              <w:spacing w:line="252"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rPr>
            </w:pPr>
            <w:r>
              <w:rPr>
                <w:rFonts w:ascii="宋体" w:hAnsi="宋体" w:hint="eastAsia"/>
              </w:rPr>
              <w:t>工程控制:</w:t>
            </w:r>
            <w:r>
              <w:rPr>
                <w:rFonts w:ascii="宋体" w:hAnsi="宋体" w:hint="eastAsia"/>
                <w:szCs w:val="18"/>
              </w:rPr>
              <w:t xml:space="preserve"> 密闭操作，局部排风。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戴乳胶手套。   ※其它</w:t>
            </w:r>
            <w:r>
              <w:rPr>
                <w:rFonts w:ascii="宋体" w:hAnsi="宋体" w:hint="eastAsia"/>
              </w:rPr>
              <w:t>:</w:t>
            </w:r>
            <w:r>
              <w:rPr>
                <w:rFonts w:ascii="宋体" w:hAnsi="宋体" w:hint="eastAsia"/>
                <w:szCs w:val="18"/>
              </w:rPr>
              <w:t xml:space="preserve"> 工作场所禁止吸烟、进食和饮水，饭前要洗手。工作完毕，淋浴更衣。保持良好的卫生习惯。</w:t>
            </w:r>
          </w:p>
        </w:tc>
      </w:tr>
      <w:tr w:rsidR="00593B1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jc w:val="center"/>
              <w:rPr>
                <w:rFonts w:ascii="宋体" w:hAnsi="宋体"/>
              </w:rPr>
            </w:pPr>
            <w:r>
              <w:rPr>
                <w:rFonts w:ascii="宋体" w:hAnsi="宋体" w:hint="eastAsia"/>
              </w:rPr>
              <w:t>泄</w:t>
            </w:r>
          </w:p>
          <w:p w:rsidR="00593B18" w:rsidRDefault="00593B18" w:rsidP="0090435F">
            <w:pPr>
              <w:spacing w:line="252" w:lineRule="exact"/>
              <w:jc w:val="center"/>
              <w:rPr>
                <w:rFonts w:ascii="宋体" w:hAnsi="宋体"/>
              </w:rPr>
            </w:pPr>
            <w:r>
              <w:rPr>
                <w:rFonts w:ascii="宋体" w:hAnsi="宋体" w:hint="eastAsia"/>
              </w:rPr>
              <w:t>漏</w:t>
            </w:r>
          </w:p>
          <w:p w:rsidR="00593B18" w:rsidRDefault="00593B18" w:rsidP="0090435F">
            <w:pPr>
              <w:spacing w:line="252" w:lineRule="exact"/>
              <w:jc w:val="center"/>
              <w:rPr>
                <w:rFonts w:ascii="宋体" w:hAnsi="宋体"/>
              </w:rPr>
            </w:pPr>
            <w:r>
              <w:rPr>
                <w:rFonts w:ascii="宋体" w:hAnsi="宋体" w:hint="eastAsia"/>
              </w:rPr>
              <w:t>处</w:t>
            </w:r>
          </w:p>
          <w:p w:rsidR="00593B18" w:rsidRDefault="00593B18" w:rsidP="0090435F">
            <w:pPr>
              <w:spacing w:line="252"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93B18" w:rsidRDefault="00593B18" w:rsidP="0090435F">
            <w:pPr>
              <w:spacing w:line="25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全棉防毒服。从上风处进入现场。不要直接接触泄漏物。尽可能切断泄漏源。防止流入下水道、排洪沟等限制性空间。小量泄漏：用砂土吸收。大量泄漏：构筑围堤或挖坑收容。用泡沫覆盖，降低蒸气灾害。用泵转移至槽车或专用收集器内，回收或运至废物处理场所处置。</w:t>
            </w:r>
          </w:p>
        </w:tc>
      </w:tr>
      <w:tr w:rsidR="00593B18" w:rsidTr="0090435F">
        <w:trPr>
          <w:cantSplit/>
          <w:jc w:val="center"/>
        </w:trPr>
        <w:tc>
          <w:tcPr>
            <w:tcW w:w="489" w:type="dxa"/>
            <w:tcBorders>
              <w:top w:val="single" w:sz="4" w:space="0" w:color="auto"/>
              <w:left w:val="single" w:sz="4" w:space="0" w:color="auto"/>
              <w:right w:val="single" w:sz="4" w:space="0" w:color="auto"/>
            </w:tcBorders>
            <w:vAlign w:val="center"/>
          </w:tcPr>
          <w:p w:rsidR="00593B18" w:rsidRDefault="00593B18" w:rsidP="0090435F">
            <w:pPr>
              <w:spacing w:line="252" w:lineRule="exact"/>
              <w:jc w:val="center"/>
              <w:rPr>
                <w:rFonts w:ascii="宋体" w:hAnsi="宋体"/>
              </w:rPr>
            </w:pPr>
            <w:r>
              <w:rPr>
                <w:rFonts w:ascii="宋体" w:hAnsi="宋体" w:hint="eastAsia"/>
              </w:rPr>
              <w:t>储</w:t>
            </w:r>
          </w:p>
          <w:p w:rsidR="00593B18" w:rsidRDefault="00593B18" w:rsidP="0090435F">
            <w:pPr>
              <w:spacing w:line="252"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593B18" w:rsidRDefault="00593B18" w:rsidP="0090435F">
            <w:pPr>
              <w:spacing w:line="252" w:lineRule="exact"/>
              <w:rPr>
                <w:rFonts w:ascii="宋体" w:hAnsi="宋体"/>
                <w:szCs w:val="18"/>
              </w:rPr>
            </w:pPr>
            <w:r>
              <w:rPr>
                <w:rFonts w:ascii="宋体" w:hAnsi="宋体" w:hint="eastAsia"/>
                <w:szCs w:val="18"/>
              </w:rPr>
              <w:t>储存于阴凉、通风的库房。远离火种、热源。防止阳光直射。库温不宜超过25℃。保持容器密封，严禁与空气接触。应与氧化剂、食用化学品分开存放，切忌混储。不宜大量储存或久存。采用防爆型照明、通风设施。禁止使用易产生火花的机械设备和工具。储区应备有泄漏应急处理设备和合适的收容材料。</w:t>
            </w:r>
          </w:p>
          <w:p w:rsidR="00593B18" w:rsidRDefault="00593B18" w:rsidP="0090435F">
            <w:pPr>
              <w:spacing w:line="25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18"/>
    <w:rsid w:val="00593B1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0FF40-BA19-4464-84CA-7093CB40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93B1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93B1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Company>zyhq</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